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0A6361" w:rsidRDefault="000A6361">
      <w:pPr>
        <w:widowControl w:val="0"/>
        <w:pBdr>
          <w:top w:val="nil"/>
          <w:left w:val="nil"/>
          <w:bottom w:val="nil"/>
          <w:right w:val="nil"/>
          <w:between w:val="nil"/>
        </w:pBdr>
        <w:spacing w:line="276" w:lineRule="auto"/>
        <w:jc w:val="left"/>
        <w:rPr>
          <w:color w:val="000000"/>
        </w:rPr>
        <w:sectPr w:rsidR="000A6361">
          <w:headerReference w:type="default" r:id="rId7"/>
          <w:footerReference w:type="default" r:id="rId8"/>
          <w:headerReference w:type="first" r:id="rId9"/>
          <w:pgSz w:w="11906" w:h="16838"/>
          <w:pgMar w:top="1440" w:right="1440" w:bottom="1440" w:left="1440" w:header="709" w:footer="709" w:gutter="0"/>
          <w:pgNumType w:start="1"/>
          <w:cols w:space="720"/>
        </w:sectPr>
      </w:pPr>
    </w:p>
    <w:p w14:paraId="00000002" w14:textId="77777777" w:rsidR="000A6361" w:rsidRDefault="000A6361">
      <w:pPr>
        <w:widowControl w:val="0"/>
        <w:pBdr>
          <w:top w:val="nil"/>
          <w:left w:val="nil"/>
          <w:bottom w:val="nil"/>
          <w:right w:val="nil"/>
          <w:between w:val="nil"/>
        </w:pBdr>
        <w:spacing w:line="276" w:lineRule="auto"/>
        <w:jc w:val="left"/>
        <w:rPr>
          <w:color w:val="000000"/>
        </w:rPr>
        <w:sectPr w:rsidR="000A6361">
          <w:type w:val="continuous"/>
          <w:pgSz w:w="11906" w:h="16838"/>
          <w:pgMar w:top="1440" w:right="1440" w:bottom="1440" w:left="1440" w:header="709" w:footer="709" w:gutter="0"/>
          <w:cols w:space="720"/>
        </w:sectPr>
      </w:pPr>
      <w:bookmarkStart w:id="0" w:name="_gjdgxs" w:colFirst="0" w:colLast="0"/>
      <w:bookmarkEnd w:id="0"/>
    </w:p>
    <w:p w14:paraId="00000003" w14:textId="77777777" w:rsidR="000A6361" w:rsidRDefault="00885CA6">
      <w:pPr>
        <w:keepNext/>
        <w:numPr>
          <w:ilvl w:val="0"/>
          <w:numId w:val="1"/>
        </w:numPr>
        <w:pBdr>
          <w:top w:val="nil"/>
          <w:left w:val="nil"/>
          <w:bottom w:val="nil"/>
          <w:right w:val="nil"/>
          <w:between w:val="nil"/>
        </w:pBdr>
        <w:tabs>
          <w:tab w:val="left" w:pos="2160"/>
        </w:tabs>
        <w:spacing w:after="240"/>
        <w:jc w:val="center"/>
      </w:pPr>
      <w:bookmarkStart w:id="1" w:name="_30j0zll" w:colFirst="0" w:colLast="0"/>
      <w:bookmarkEnd w:id="1"/>
      <w:r>
        <w:rPr>
          <w:b/>
          <w:color w:val="000000"/>
        </w:rPr>
        <w:t xml:space="preserve">PARTNERING SERVICES </w:t>
      </w:r>
    </w:p>
    <w:p w14:paraId="00000004" w14:textId="77777777" w:rsidR="000A6361" w:rsidRDefault="00885CA6">
      <w:pPr>
        <w:keepNext/>
        <w:numPr>
          <w:ilvl w:val="1"/>
          <w:numId w:val="1"/>
        </w:numPr>
        <w:pBdr>
          <w:top w:val="nil"/>
          <w:left w:val="nil"/>
          <w:bottom w:val="nil"/>
          <w:right w:val="nil"/>
          <w:between w:val="nil"/>
        </w:pBdr>
        <w:spacing w:after="240" w:line="360" w:lineRule="auto"/>
        <w:ind w:left="851" w:hanging="851"/>
      </w:pPr>
      <w:r>
        <w:rPr>
          <w:b/>
          <w:color w:val="000000"/>
        </w:rPr>
        <w:t>GENERAL</w:t>
      </w:r>
    </w:p>
    <w:p w14:paraId="00000005"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Parties acknowledge that successful delivery of this Framework Agreement will depend on the ability of the Supplier and the Authority to develop a strategic relationship immediately following award and maintaining this throughout this Framework Agreement. </w:t>
      </w:r>
    </w:p>
    <w:p w14:paraId="00000006"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To achieve this strategic relationship the Parties will adopt proactive framework management activities which will be informed by quality Reporting Documents, and the sharing of information between the Supplier and the Authority.</w:t>
      </w:r>
    </w:p>
    <w:p w14:paraId="00000007"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Parties shall work together to understand the operational and associated brand risks involved in offering the Gas Products, the Ancillary Services and the Customer Administration Services and the Parties shall work together during the Term to develop appropriate solutions. </w:t>
      </w:r>
    </w:p>
    <w:p w14:paraId="00000008"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Parties acknowledge and agree that the provisions of this Schedule 6 are without prejudice to any other obligations that the Parties have under this Framework Agreement to co-operate in the provision of the Services or Ancillary Services.</w:t>
      </w:r>
    </w:p>
    <w:p w14:paraId="00000009" w14:textId="77777777" w:rsidR="000A6361" w:rsidRDefault="00885CA6">
      <w:pPr>
        <w:keepNext/>
        <w:numPr>
          <w:ilvl w:val="1"/>
          <w:numId w:val="1"/>
        </w:numPr>
        <w:pBdr>
          <w:top w:val="nil"/>
          <w:left w:val="nil"/>
          <w:bottom w:val="nil"/>
          <w:right w:val="nil"/>
          <w:between w:val="nil"/>
        </w:pBdr>
        <w:spacing w:after="240" w:line="360" w:lineRule="auto"/>
        <w:ind w:left="851" w:hanging="851"/>
      </w:pPr>
      <w:r>
        <w:rPr>
          <w:b/>
          <w:color w:val="000000"/>
        </w:rPr>
        <w:t xml:space="preserve">FRAMEWORK MANAGEMENT </w:t>
      </w:r>
    </w:p>
    <w:p w14:paraId="0000000A" w14:textId="77777777" w:rsidR="000A6361" w:rsidRDefault="00885CA6">
      <w:pPr>
        <w:keepNext/>
        <w:pBdr>
          <w:top w:val="nil"/>
          <w:left w:val="nil"/>
          <w:bottom w:val="nil"/>
          <w:right w:val="nil"/>
          <w:between w:val="nil"/>
        </w:pBdr>
        <w:spacing w:after="240" w:line="360" w:lineRule="auto"/>
        <w:ind w:left="851" w:hanging="851"/>
        <w:rPr>
          <w:b/>
          <w:i/>
          <w:color w:val="000000"/>
        </w:rPr>
      </w:pPr>
      <w:r>
        <w:rPr>
          <w:b/>
          <w:i/>
          <w:color w:val="000000"/>
        </w:rPr>
        <w:t>Framework Management Structure</w:t>
      </w:r>
    </w:p>
    <w:p w14:paraId="0000000B"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Supplier shall provide a suitably qualified nominated contact (“</w:t>
      </w:r>
      <w:r>
        <w:rPr>
          <w:b/>
          <w:color w:val="000000"/>
        </w:rPr>
        <w:t>Framework Manager</w:t>
      </w:r>
      <w:r>
        <w:rPr>
          <w:color w:val="000000"/>
        </w:rPr>
        <w:t xml:space="preserve">”) who shall: </w:t>
      </w:r>
    </w:p>
    <w:p w14:paraId="0000000C"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be exclusively available to the Authority and the Customer Portfolio; and</w:t>
      </w:r>
    </w:p>
    <w:p w14:paraId="0000000D"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have overall responsibility for the management of this Framework Agreement on behalf of the Supplier, and be suitably skilled and experienced, and have an appropriate level of seniority within the Supplier’s organisation, to carry out these roles. </w:t>
      </w:r>
    </w:p>
    <w:p w14:paraId="0000000E"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Supplier shall also appoint: </w:t>
      </w:r>
    </w:p>
    <w:p w14:paraId="0000000F"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a suitably qualified deputy to act in the Framework Manager’s absence; </w:t>
      </w:r>
    </w:p>
    <w:p w14:paraId="00000010"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lastRenderedPageBreak/>
        <w:t>the Supplier’s Representative; and</w:t>
      </w:r>
    </w:p>
    <w:p w14:paraId="00000011"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such number of staff as is necessary to support the Framework Manager in its performance of his or her duties.   </w:t>
      </w:r>
    </w:p>
    <w:p w14:paraId="00000012"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Supplier shall, on the request of the Authority, ensure that the Framework Manager is available for meetings with the Authority (including each of the meetings referred to in this Schedule 6) at times agreed by the Parties.</w:t>
      </w:r>
    </w:p>
    <w:p w14:paraId="00000013"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Parties will seek to agree a full supplier management framework for this Framework Agreement during implementation, and will include any templates that the Authority requires the Supplier to use for meeting agendas and pre-meeting and post-meeting actions. </w:t>
      </w:r>
    </w:p>
    <w:p w14:paraId="00000014" w14:textId="77777777" w:rsidR="000A6361" w:rsidRDefault="00885CA6">
      <w:pPr>
        <w:keepNext/>
        <w:pBdr>
          <w:top w:val="nil"/>
          <w:left w:val="nil"/>
          <w:bottom w:val="nil"/>
          <w:right w:val="nil"/>
          <w:between w:val="nil"/>
        </w:pBdr>
        <w:spacing w:after="240" w:line="360" w:lineRule="auto"/>
        <w:ind w:left="851" w:hanging="851"/>
        <w:rPr>
          <w:b/>
          <w:i/>
          <w:color w:val="000000"/>
        </w:rPr>
      </w:pPr>
      <w:r>
        <w:rPr>
          <w:b/>
          <w:i/>
          <w:color w:val="000000"/>
        </w:rPr>
        <w:t>Operational Review Meetings</w:t>
      </w:r>
    </w:p>
    <w:p w14:paraId="00000015"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Parties will hold </w:t>
      </w:r>
      <w:r>
        <w:t>fortnightly</w:t>
      </w:r>
      <w:r>
        <w:rPr>
          <w:color w:val="000000"/>
        </w:rPr>
        <w:t xml:space="preserve"> Operational Meetings and Monthly Operational Review Meetings (as defined below in this Paragraph 2) involving the Supplier’s framework management team and attended by the Framework Manager. The content of these meetings will include the information required in Paragraphs 2.7 and 2.9.</w:t>
      </w:r>
    </w:p>
    <w:p w14:paraId="00000016" w14:textId="14AD57B5" w:rsidR="000A6361" w:rsidRDefault="00885CA6">
      <w:pPr>
        <w:numPr>
          <w:ilvl w:val="2"/>
          <w:numId w:val="1"/>
        </w:numPr>
        <w:pBdr>
          <w:top w:val="nil"/>
          <w:left w:val="nil"/>
          <w:bottom w:val="nil"/>
          <w:right w:val="nil"/>
          <w:between w:val="nil"/>
        </w:pBdr>
        <w:spacing w:after="240" w:line="360" w:lineRule="auto"/>
        <w:ind w:left="851" w:hanging="851"/>
      </w:pPr>
      <w:r>
        <w:t>Fortnightly</w:t>
      </w:r>
      <w:r>
        <w:rPr>
          <w:color w:val="000000"/>
        </w:rPr>
        <w:t xml:space="preserve"> </w:t>
      </w:r>
      <w:r>
        <w:t>operational meetings will take place throughout the Term and for such period thereafter as the Authority (acting reasonably) considers necessary (“</w:t>
      </w:r>
      <w:r>
        <w:rPr>
          <w:b/>
        </w:rPr>
        <w:t>Operational</w:t>
      </w:r>
      <w:r>
        <w:t xml:space="preserve"> </w:t>
      </w:r>
      <w:r>
        <w:rPr>
          <w:b/>
        </w:rPr>
        <w:t>Meetings</w:t>
      </w:r>
      <w:r>
        <w:t xml:space="preserve">”). Operational Meetings will be held by video-conference or teleconference, unless agreed </w:t>
      </w:r>
      <w:r w:rsidR="00E534A4">
        <w:t xml:space="preserve">otherwise. </w:t>
      </w:r>
      <w:r>
        <w:t xml:space="preserve">Precise timings </w:t>
      </w:r>
      <w:r w:rsidR="00E534A4">
        <w:t>of Operational</w:t>
      </w:r>
      <w:r>
        <w:t xml:space="preserve"> Meetings will be determined by the Authority from time to time. The Parties agree to be flexible</w:t>
      </w:r>
      <w:r w:rsidR="00E534A4">
        <w:t xml:space="preserve"> </w:t>
      </w:r>
      <w:r>
        <w:t>over the frequency, timings and content of these reviews, which will be kept under review</w:t>
      </w:r>
      <w:r>
        <w:rPr>
          <w:color w:val="000000"/>
        </w:rPr>
        <w:t xml:space="preserve"> </w:t>
      </w:r>
    </w:p>
    <w:p w14:paraId="00000017"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Each </w:t>
      </w:r>
      <w:r>
        <w:t>fortnightly</w:t>
      </w:r>
      <w:r>
        <w:rPr>
          <w:color w:val="000000"/>
        </w:rPr>
        <w:t xml:space="preserve"> Operational Meeting will consider and review as a minimum:</w:t>
      </w:r>
    </w:p>
    <w:p w14:paraId="00000018" w14:textId="77777777" w:rsidR="000A6361" w:rsidRDefault="00885CA6">
      <w:pPr>
        <w:numPr>
          <w:ilvl w:val="3"/>
          <w:numId w:val="1"/>
        </w:numPr>
        <w:pBdr>
          <w:top w:val="nil"/>
          <w:left w:val="nil"/>
          <w:bottom w:val="nil"/>
          <w:right w:val="nil"/>
          <w:between w:val="nil"/>
        </w:pBdr>
        <w:spacing w:after="240" w:line="360" w:lineRule="auto"/>
        <w:ind w:hanging="720"/>
      </w:pPr>
      <w:r>
        <w:t>i</w:t>
      </w:r>
      <w:r>
        <w:rPr>
          <w:color w:val="000000"/>
        </w:rPr>
        <w:t xml:space="preserve">ssues </w:t>
      </w:r>
      <w:r>
        <w:t>r</w:t>
      </w:r>
      <w:r>
        <w:rPr>
          <w:color w:val="000000"/>
        </w:rPr>
        <w:t>egister; and</w:t>
      </w:r>
    </w:p>
    <w:p w14:paraId="00000019"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any new business;</w:t>
      </w:r>
    </w:p>
    <w:p w14:paraId="0000001A" w14:textId="77777777" w:rsidR="000A6361" w:rsidRDefault="00885CA6">
      <w:pPr>
        <w:pBdr>
          <w:top w:val="nil"/>
          <w:left w:val="nil"/>
          <w:bottom w:val="nil"/>
          <w:right w:val="nil"/>
          <w:between w:val="nil"/>
        </w:pBdr>
        <w:spacing w:after="240" w:line="360" w:lineRule="auto"/>
        <w:ind w:left="851" w:hanging="851"/>
        <w:rPr>
          <w:color w:val="000000"/>
        </w:rPr>
      </w:pPr>
      <w:r>
        <w:rPr>
          <w:color w:val="000000"/>
        </w:rPr>
        <w:t>plus any other matters which the Authority wishes to raise at such meeting.</w:t>
      </w:r>
    </w:p>
    <w:p w14:paraId="0000001B"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Monthly operational review meetings will take place throughout the Term and for such period thereafter as the Authority (acting reasonably) considers necessary (“</w:t>
      </w:r>
      <w:r>
        <w:rPr>
          <w:b/>
          <w:color w:val="000000"/>
        </w:rPr>
        <w:t>Monthly Operational Review Meetings</w:t>
      </w:r>
      <w:r>
        <w:rPr>
          <w:color w:val="000000"/>
        </w:rPr>
        <w:t xml:space="preserve">”). Each Monthly Operational Review Meeting will be </w:t>
      </w:r>
      <w:r>
        <w:rPr>
          <w:color w:val="000000"/>
        </w:rPr>
        <w:lastRenderedPageBreak/>
        <w:t>held at either the Authority’s or the Supplier’s premises as determined by the Authority. The exact timings of such Monthly Operational Review Meetings will be determined by the Authority from time to time. Flexibility from both Parties will be expected over the frequency, timings and content of these reviews.</w:t>
      </w:r>
    </w:p>
    <w:p w14:paraId="0000001C"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Each Monthly Operational Review Meeting will consider and review as a minimum:</w:t>
      </w:r>
    </w:p>
    <w:p w14:paraId="0000001D"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the Supplier’s monthly report, including:</w:t>
      </w:r>
    </w:p>
    <w:p w14:paraId="0000001E" w14:textId="77777777" w:rsidR="000A6361" w:rsidRDefault="00885CA6">
      <w:pPr>
        <w:numPr>
          <w:ilvl w:val="4"/>
          <w:numId w:val="1"/>
        </w:numPr>
        <w:pBdr>
          <w:top w:val="nil"/>
          <w:left w:val="nil"/>
          <w:bottom w:val="nil"/>
          <w:right w:val="nil"/>
          <w:between w:val="nil"/>
        </w:pBdr>
        <w:spacing w:after="240" w:line="360" w:lineRule="auto"/>
      </w:pPr>
      <w:r>
        <w:rPr>
          <w:color w:val="000000"/>
        </w:rPr>
        <w:t>new business Registrations;</w:t>
      </w:r>
    </w:p>
    <w:p w14:paraId="0000001F" w14:textId="77777777" w:rsidR="000A6361" w:rsidRDefault="00885CA6">
      <w:pPr>
        <w:numPr>
          <w:ilvl w:val="4"/>
          <w:numId w:val="1"/>
        </w:numPr>
        <w:pBdr>
          <w:top w:val="nil"/>
          <w:left w:val="nil"/>
          <w:bottom w:val="nil"/>
          <w:right w:val="nil"/>
          <w:between w:val="nil"/>
        </w:pBdr>
        <w:spacing w:after="240" w:line="360" w:lineRule="auto"/>
      </w:pPr>
      <w:r>
        <w:rPr>
          <w:color w:val="000000"/>
        </w:rPr>
        <w:t>pricing performance (for new Sites);</w:t>
      </w:r>
    </w:p>
    <w:p w14:paraId="00000020" w14:textId="77777777" w:rsidR="000A6361" w:rsidRDefault="00885CA6">
      <w:pPr>
        <w:numPr>
          <w:ilvl w:val="4"/>
          <w:numId w:val="1"/>
        </w:numPr>
        <w:pBdr>
          <w:top w:val="nil"/>
          <w:left w:val="nil"/>
          <w:bottom w:val="nil"/>
          <w:right w:val="nil"/>
          <w:between w:val="nil"/>
        </w:pBdr>
        <w:spacing w:after="240" w:line="360" w:lineRule="auto"/>
      </w:pPr>
      <w:r>
        <w:rPr>
          <w:color w:val="000000"/>
        </w:rPr>
        <w:t>Customer debt and the managed recovery of customer debt; and</w:t>
      </w:r>
    </w:p>
    <w:p w14:paraId="00000021" w14:textId="77777777" w:rsidR="000A6361" w:rsidRDefault="00885CA6">
      <w:pPr>
        <w:numPr>
          <w:ilvl w:val="4"/>
          <w:numId w:val="1"/>
        </w:numPr>
        <w:pBdr>
          <w:top w:val="nil"/>
          <w:left w:val="nil"/>
          <w:bottom w:val="nil"/>
          <w:right w:val="nil"/>
          <w:between w:val="nil"/>
        </w:pBdr>
        <w:spacing w:after="240" w:line="360" w:lineRule="auto"/>
      </w:pPr>
      <w:r>
        <w:rPr>
          <w:color w:val="000000"/>
        </w:rPr>
        <w:t>objection reports for Site additions and new connections;</w:t>
      </w:r>
    </w:p>
    <w:p w14:paraId="00000022" w14:textId="77777777" w:rsidR="000A6361" w:rsidRDefault="00885CA6">
      <w:pPr>
        <w:numPr>
          <w:ilvl w:val="3"/>
          <w:numId w:val="1"/>
        </w:numPr>
        <w:pBdr>
          <w:top w:val="nil"/>
          <w:left w:val="nil"/>
          <w:bottom w:val="nil"/>
          <w:right w:val="nil"/>
          <w:between w:val="nil"/>
        </w:pBdr>
        <w:spacing w:after="240" w:line="360" w:lineRule="auto"/>
        <w:ind w:hanging="720"/>
      </w:pPr>
      <w:r>
        <w:t>the management information dashboard (a pro-forma of which is set out in Schedule 15 Reporting Documents and Dates), including</w:t>
      </w:r>
      <w:r>
        <w:rPr>
          <w:color w:val="000000"/>
        </w:rPr>
        <w:t xml:space="preserve"> </w:t>
      </w:r>
    </w:p>
    <w:p w14:paraId="00000023" w14:textId="77777777" w:rsidR="000A6361" w:rsidRDefault="00885CA6">
      <w:pPr>
        <w:numPr>
          <w:ilvl w:val="4"/>
          <w:numId w:val="1"/>
        </w:numPr>
        <w:pBdr>
          <w:top w:val="nil"/>
          <w:left w:val="nil"/>
          <w:bottom w:val="nil"/>
          <w:right w:val="nil"/>
          <w:between w:val="nil"/>
        </w:pBdr>
        <w:spacing w:after="240" w:line="360" w:lineRule="auto"/>
      </w:pPr>
      <w:r>
        <w:rPr>
          <w:color w:val="000000"/>
        </w:rPr>
        <w:t>assessment of compliance against KPIs;</w:t>
      </w:r>
    </w:p>
    <w:p w14:paraId="00000024" w14:textId="77777777" w:rsidR="000A6361" w:rsidRDefault="00885CA6">
      <w:pPr>
        <w:numPr>
          <w:ilvl w:val="4"/>
          <w:numId w:val="1"/>
        </w:numPr>
        <w:pBdr>
          <w:top w:val="nil"/>
          <w:left w:val="nil"/>
          <w:bottom w:val="nil"/>
          <w:right w:val="nil"/>
          <w:between w:val="nil"/>
        </w:pBdr>
        <w:spacing w:after="240" w:line="360" w:lineRule="auto"/>
      </w:pPr>
      <w:r>
        <w:rPr>
          <w:color w:val="000000"/>
        </w:rPr>
        <w:t>incident and problem management including supplier helpdesk performance; and</w:t>
      </w:r>
    </w:p>
    <w:p w14:paraId="00000025" w14:textId="77777777" w:rsidR="000A6361" w:rsidRDefault="00885CA6">
      <w:pPr>
        <w:numPr>
          <w:ilvl w:val="4"/>
          <w:numId w:val="1"/>
        </w:numPr>
        <w:pBdr>
          <w:top w:val="nil"/>
          <w:left w:val="nil"/>
          <w:bottom w:val="nil"/>
          <w:right w:val="nil"/>
          <w:between w:val="nil"/>
        </w:pBdr>
        <w:spacing w:after="240" w:line="360" w:lineRule="auto"/>
      </w:pPr>
      <w:r>
        <w:rPr>
          <w:color w:val="000000"/>
        </w:rPr>
        <w:t>identification of Query patterns.</w:t>
      </w:r>
    </w:p>
    <w:p w14:paraId="00000026"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Customer matters including:</w:t>
      </w:r>
    </w:p>
    <w:p w14:paraId="00000027" w14:textId="77777777" w:rsidR="000A6361" w:rsidRDefault="00885CA6">
      <w:pPr>
        <w:numPr>
          <w:ilvl w:val="4"/>
          <w:numId w:val="1"/>
        </w:numPr>
        <w:pBdr>
          <w:top w:val="nil"/>
          <w:left w:val="nil"/>
          <w:bottom w:val="nil"/>
          <w:right w:val="nil"/>
          <w:between w:val="nil"/>
        </w:pBdr>
        <w:spacing w:after="240" w:line="360" w:lineRule="auto"/>
      </w:pPr>
      <w:r>
        <w:rPr>
          <w:color w:val="000000"/>
        </w:rPr>
        <w:t>meetings with Customers undertaken by Supplier and agreed outcomes;</w:t>
      </w:r>
    </w:p>
    <w:p w14:paraId="00000028" w14:textId="77777777" w:rsidR="000A6361" w:rsidRDefault="00885CA6">
      <w:pPr>
        <w:numPr>
          <w:ilvl w:val="4"/>
          <w:numId w:val="1"/>
        </w:numPr>
        <w:pBdr>
          <w:top w:val="nil"/>
          <w:left w:val="nil"/>
          <w:bottom w:val="nil"/>
          <w:right w:val="nil"/>
          <w:between w:val="nil"/>
        </w:pBdr>
        <w:spacing w:after="240" w:line="360" w:lineRule="auto"/>
      </w:pPr>
      <w:r>
        <w:rPr>
          <w:color w:val="000000"/>
        </w:rPr>
        <w:t>Contracted Customers at risk of issuing notices of termination under any Customer Contract;</w:t>
      </w:r>
    </w:p>
    <w:p w14:paraId="00000029" w14:textId="77777777" w:rsidR="000A6361" w:rsidRDefault="00885CA6">
      <w:pPr>
        <w:numPr>
          <w:ilvl w:val="4"/>
          <w:numId w:val="1"/>
        </w:numPr>
        <w:pBdr>
          <w:top w:val="nil"/>
          <w:left w:val="nil"/>
          <w:bottom w:val="nil"/>
          <w:right w:val="nil"/>
          <w:between w:val="nil"/>
        </w:pBdr>
        <w:spacing w:after="240" w:line="360" w:lineRule="auto"/>
      </w:pPr>
      <w:r>
        <w:rPr>
          <w:color w:val="000000"/>
        </w:rPr>
        <w:t>potential avenues of new business and new Customers;</w:t>
      </w:r>
    </w:p>
    <w:p w14:paraId="0000002A" w14:textId="77777777" w:rsidR="000A6361" w:rsidRDefault="00885CA6">
      <w:pPr>
        <w:numPr>
          <w:ilvl w:val="4"/>
          <w:numId w:val="1"/>
        </w:numPr>
        <w:pBdr>
          <w:top w:val="nil"/>
          <w:left w:val="nil"/>
          <w:bottom w:val="nil"/>
          <w:right w:val="nil"/>
          <w:between w:val="nil"/>
        </w:pBdr>
        <w:spacing w:after="240" w:line="360" w:lineRule="auto"/>
      </w:pPr>
      <w:r>
        <w:rPr>
          <w:color w:val="000000"/>
        </w:rPr>
        <w:t>actions against any planned meeting schedule; and</w:t>
      </w:r>
    </w:p>
    <w:p w14:paraId="0000002B" w14:textId="77777777" w:rsidR="000A6361" w:rsidRDefault="00885CA6">
      <w:pPr>
        <w:numPr>
          <w:ilvl w:val="4"/>
          <w:numId w:val="1"/>
        </w:numPr>
        <w:pBdr>
          <w:top w:val="nil"/>
          <w:left w:val="nil"/>
          <w:bottom w:val="nil"/>
          <w:right w:val="nil"/>
          <w:between w:val="nil"/>
        </w:pBdr>
        <w:spacing w:after="240" w:line="360" w:lineRule="auto"/>
      </w:pPr>
      <w:r>
        <w:rPr>
          <w:color w:val="000000"/>
        </w:rPr>
        <w:t>trading activities pursuant to Schedule 3.</w:t>
      </w:r>
    </w:p>
    <w:p w14:paraId="0000002C"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lastRenderedPageBreak/>
        <w:t>progress made by the Supplier against the requirements of the then current Supplier Action Plan; and</w:t>
      </w:r>
    </w:p>
    <w:p w14:paraId="0000002D"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progress made by the Supplier against the requirements of the then current Continuous Improvement Plan.</w:t>
      </w:r>
    </w:p>
    <w:p w14:paraId="0000002E" w14:textId="77777777" w:rsidR="000A6361" w:rsidRDefault="00885CA6">
      <w:pPr>
        <w:keepNext/>
        <w:pBdr>
          <w:top w:val="nil"/>
          <w:left w:val="nil"/>
          <w:bottom w:val="nil"/>
          <w:right w:val="nil"/>
          <w:between w:val="nil"/>
        </w:pBdr>
        <w:spacing w:after="240" w:line="360" w:lineRule="auto"/>
        <w:ind w:left="851" w:hanging="851"/>
        <w:rPr>
          <w:b/>
          <w:i/>
          <w:color w:val="000000"/>
        </w:rPr>
      </w:pPr>
      <w:r>
        <w:rPr>
          <w:b/>
          <w:i/>
          <w:color w:val="000000"/>
        </w:rPr>
        <w:t>Framework Review Meetings</w:t>
      </w:r>
    </w:p>
    <w:p w14:paraId="0000002F"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Parties will hold regular performance reviews at </w:t>
      </w:r>
      <w:r>
        <w:t>q</w:t>
      </w:r>
      <w:r>
        <w:rPr>
          <w:color w:val="000000"/>
        </w:rPr>
        <w:t>uarterly intervals throughout the Term and for such period thereafter as the Authority (acting reasonably) considers necessary (“</w:t>
      </w:r>
      <w:r>
        <w:rPr>
          <w:b/>
          <w:color w:val="000000"/>
        </w:rPr>
        <w:t>Framework Review Meetings</w:t>
      </w:r>
      <w:r>
        <w:rPr>
          <w:color w:val="000000"/>
        </w:rPr>
        <w:t>”). Framework Review Meetings will be held at either the Authority’s or the Supplier’s premises as determined by the Authority. The exact timings of such Framework Review Meetings will be determined by the Authority from time to time. Flexibility from both Parties will be expected over the frequency, timings and content of these reviews.</w:t>
      </w:r>
    </w:p>
    <w:p w14:paraId="00000030"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Each Framework Review Meeting will consider and review as a minimum:</w:t>
      </w:r>
    </w:p>
    <w:p w14:paraId="00000031"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framework spend and savings performance, Reporting Documents, sector spend performance;</w:t>
      </w:r>
    </w:p>
    <w:p w14:paraId="00000032"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compliance against KPIs and all appropriate </w:t>
      </w:r>
      <w:r>
        <w:t>C</w:t>
      </w:r>
      <w:r>
        <w:rPr>
          <w:color w:val="000000"/>
        </w:rPr>
        <w:t xml:space="preserve">orrective </w:t>
      </w:r>
      <w:r>
        <w:t>A</w:t>
      </w:r>
      <w:r>
        <w:rPr>
          <w:color w:val="000000"/>
        </w:rPr>
        <w:t xml:space="preserve">ction </w:t>
      </w:r>
      <w:r>
        <w:t>P</w:t>
      </w:r>
      <w:r>
        <w:rPr>
          <w:color w:val="000000"/>
        </w:rPr>
        <w:t xml:space="preserve">lans </w:t>
      </w:r>
      <w:r>
        <w:t>(as defined in Schedule 7)</w:t>
      </w:r>
      <w:r>
        <w:rPr>
          <w:color w:val="000000"/>
        </w:rPr>
        <w:t xml:space="preserve"> put in place by the Supplier to address any failure to comply with one or more KPIs;</w:t>
      </w:r>
    </w:p>
    <w:p w14:paraId="00000033"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incident and problem management including the resolution of long-term and/or repeated Customer issues, root-cause analysis and correction; </w:t>
      </w:r>
    </w:p>
    <w:p w14:paraId="00000034"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any developments in relation to the Services, including: new service roadmaps; web portal development; and support to the Authority and Customers relating to cashable benefits;</w:t>
      </w:r>
    </w:p>
    <w:p w14:paraId="00000035"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forward planning, opportunities and future efficiencies including standardisation and rationalization; </w:t>
      </w:r>
    </w:p>
    <w:p w14:paraId="00000036"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transition and on-boarding of key new Customers (milestones and progress against targets) including contract compliance and Supplier sector strategies (key Customers who are of a strategic importance to the success of this Framework Agreement); and</w:t>
      </w:r>
    </w:p>
    <w:p w14:paraId="00000037"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lastRenderedPageBreak/>
        <w:t>the results of the Customer satisfaction surveys, in relation to the quality and delivery of the Services, carried out by either Party (including Customer Surveys).</w:t>
      </w:r>
    </w:p>
    <w:p w14:paraId="00000038" w14:textId="77777777" w:rsidR="000A6361" w:rsidRDefault="00885CA6">
      <w:pPr>
        <w:numPr>
          <w:ilvl w:val="2"/>
          <w:numId w:val="1"/>
        </w:numPr>
        <w:pBdr>
          <w:top w:val="nil"/>
          <w:left w:val="nil"/>
          <w:bottom w:val="nil"/>
          <w:right w:val="nil"/>
          <w:between w:val="nil"/>
        </w:pBdr>
        <w:spacing w:after="240" w:line="360" w:lineRule="auto"/>
        <w:ind w:left="851" w:hanging="851"/>
      </w:pPr>
      <w:r>
        <w:t>Fortnightly</w:t>
      </w:r>
      <w:r>
        <w:rPr>
          <w:color w:val="000000"/>
        </w:rPr>
        <w:t xml:space="preserve"> Operational Meetings, Monthly Operational Review Meetings and Framework Review Meetings may be held combined, and thus on the same date, time and place, at the discretion of the Authority.</w:t>
      </w:r>
    </w:p>
    <w:p w14:paraId="00000039" w14:textId="1BF656E3" w:rsidR="000A6361" w:rsidRDefault="00E534A4">
      <w:pPr>
        <w:keepNext/>
        <w:pBdr>
          <w:top w:val="nil"/>
          <w:left w:val="nil"/>
          <w:bottom w:val="nil"/>
          <w:right w:val="nil"/>
          <w:between w:val="nil"/>
        </w:pBdr>
        <w:spacing w:after="240" w:line="360" w:lineRule="auto"/>
        <w:ind w:left="851" w:hanging="851"/>
        <w:rPr>
          <w:b/>
          <w:i/>
          <w:color w:val="000000"/>
        </w:rPr>
      </w:pPr>
      <w:r>
        <w:rPr>
          <w:b/>
          <w:i/>
        </w:rPr>
        <w:t xml:space="preserve">Annual </w:t>
      </w:r>
      <w:r>
        <w:rPr>
          <w:b/>
          <w:i/>
          <w:color w:val="000000"/>
        </w:rPr>
        <w:t>Management</w:t>
      </w:r>
      <w:r w:rsidR="00885CA6">
        <w:rPr>
          <w:b/>
          <w:i/>
          <w:color w:val="000000"/>
        </w:rPr>
        <w:t xml:space="preserve"> Review </w:t>
      </w:r>
    </w:p>
    <w:p w14:paraId="0000003A"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Parties will hold annual management reviews throughout the Term and for such period thereafter as the Authority (acting reasonably) considers necessary (“</w:t>
      </w:r>
      <w:r>
        <w:rPr>
          <w:b/>
        </w:rPr>
        <w:t>Annual</w:t>
      </w:r>
      <w:r>
        <w:rPr>
          <w:b/>
          <w:color w:val="000000"/>
        </w:rPr>
        <w:t xml:space="preserve"> Management Reviews</w:t>
      </w:r>
      <w:r>
        <w:rPr>
          <w:color w:val="000000"/>
        </w:rPr>
        <w:t xml:space="preserve">”). The Authority sees these meetings as a vital element in developing a strategic relationship with the Supplier and to promote the building of a positive working relationship. The content of these meetings will be agreed between both Parties at least fourteen (14) Working Days before the date of the </w:t>
      </w:r>
      <w:r>
        <w:t>Annual</w:t>
      </w:r>
      <w:r>
        <w:rPr>
          <w:color w:val="000000"/>
        </w:rPr>
        <w:t xml:space="preserve"> Management Review. </w:t>
      </w:r>
    </w:p>
    <w:p w14:paraId="0000003B"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Supplier will procure that the Supplier Representative shall attend each </w:t>
      </w:r>
      <w:r>
        <w:t xml:space="preserve">Annual </w:t>
      </w:r>
      <w:r>
        <w:rPr>
          <w:color w:val="000000"/>
        </w:rPr>
        <w:t>Management Review.</w:t>
      </w:r>
    </w:p>
    <w:p w14:paraId="0000003C"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w:t>
      </w:r>
      <w:r>
        <w:t xml:space="preserve">Annual </w:t>
      </w:r>
      <w:r>
        <w:rPr>
          <w:color w:val="000000"/>
        </w:rPr>
        <w:t>Management Review meeting will review and consider as a minimum:</w:t>
      </w:r>
    </w:p>
    <w:p w14:paraId="0000003D"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the identification and forecasting (at portfolio and Customer-specific levels, with the latter including advice to specific Customers in relation to budget setting) of non-energy costs. The Supplier will carry out (at intervals which the Authority, acting reasonably, considers appropriate) all activities required in order to provide such identification and forecasting;</w:t>
      </w:r>
    </w:p>
    <w:p w14:paraId="0000003E" w14:textId="4372B974" w:rsidR="000A6361" w:rsidRDefault="00885CA6">
      <w:pPr>
        <w:numPr>
          <w:ilvl w:val="3"/>
          <w:numId w:val="1"/>
        </w:numPr>
        <w:pBdr>
          <w:top w:val="nil"/>
          <w:left w:val="nil"/>
          <w:bottom w:val="nil"/>
          <w:right w:val="nil"/>
          <w:between w:val="nil"/>
        </w:pBdr>
        <w:spacing w:after="240" w:line="360" w:lineRule="auto"/>
        <w:ind w:hanging="720"/>
      </w:pPr>
      <w:r>
        <w:rPr>
          <w:color w:val="000000"/>
        </w:rPr>
        <w:t>overall framework performance including Supplier’s supply chain performance including an assessment of the performance of, and potential to use, small and medium sized enterprises (SMEs) to deliver any of the Services in accordance with the Authority’s policy in relation to SME’s from time to time;</w:t>
      </w:r>
    </w:p>
    <w:p w14:paraId="0000003F"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forward planning, opportunities and future efficiencies including standardisation and rationalisation; </w:t>
      </w:r>
    </w:p>
    <w:p w14:paraId="00000040"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gain senior level support for future initiatives;</w:t>
      </w:r>
    </w:p>
    <w:p w14:paraId="00000041"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lastRenderedPageBreak/>
        <w:t>benchmarking including progress against Government efficiency targets;</w:t>
      </w:r>
    </w:p>
    <w:p w14:paraId="00000042"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market conditions (UK/global market share, financials);</w:t>
      </w:r>
    </w:p>
    <w:p w14:paraId="00000043"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policy updates including emerging Government initiatives; and</w:t>
      </w:r>
    </w:p>
    <w:p w14:paraId="00000044"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security and risk management.</w:t>
      </w:r>
    </w:p>
    <w:p w14:paraId="00000045" w14:textId="77777777" w:rsidR="000A6361" w:rsidRDefault="00885CA6">
      <w:pPr>
        <w:keepNext/>
        <w:numPr>
          <w:ilvl w:val="1"/>
          <w:numId w:val="1"/>
        </w:numPr>
        <w:pBdr>
          <w:top w:val="nil"/>
          <w:left w:val="nil"/>
          <w:bottom w:val="nil"/>
          <w:right w:val="nil"/>
          <w:between w:val="nil"/>
        </w:pBdr>
        <w:spacing w:after="240" w:line="360" w:lineRule="auto"/>
        <w:ind w:left="851" w:hanging="851"/>
      </w:pPr>
      <w:r>
        <w:rPr>
          <w:b/>
          <w:color w:val="000000"/>
        </w:rPr>
        <w:t>ESCALATION PROCEDURE</w:t>
      </w:r>
    </w:p>
    <w:p w14:paraId="00000046"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In the event that the Authority and the Supplier are unable to agree the performance score for any KPI, the disputed score shall be recorded and the matter shall be referred to the Framework Review Meeting for resolution.</w:t>
      </w:r>
    </w:p>
    <w:p w14:paraId="00000047"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In the event of a failure to reach a solution that is acceptable to both Parties at the Framework Review Meeting, the matter shall be referred to the Authority Representative and the Supplier Representative in order to determine the best course of action to resolve the matter. This may involve organising an ad-hoc meeting to discuss the performance issue specifically.</w:t>
      </w:r>
    </w:p>
    <w:p w14:paraId="00000048"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In cases where the Authority Representative and the Supplier Representative fail to reach a solution, the matter shall be dealt with in accordance with the procedure set out in Clause 16. </w:t>
      </w:r>
    </w:p>
    <w:p w14:paraId="00000049" w14:textId="77777777" w:rsidR="000A6361" w:rsidRDefault="00885CA6">
      <w:pPr>
        <w:keepNext/>
        <w:numPr>
          <w:ilvl w:val="1"/>
          <w:numId w:val="1"/>
        </w:numPr>
        <w:pBdr>
          <w:top w:val="nil"/>
          <w:left w:val="nil"/>
          <w:bottom w:val="nil"/>
          <w:right w:val="nil"/>
          <w:between w:val="nil"/>
        </w:pBdr>
        <w:spacing w:after="240" w:line="360" w:lineRule="auto"/>
        <w:ind w:left="851" w:hanging="698"/>
      </w:pPr>
      <w:r>
        <w:rPr>
          <w:b/>
          <w:color w:val="000000"/>
        </w:rPr>
        <w:t>REPORTING DOCUMENTS AND OTHER INFORMATION</w:t>
      </w:r>
    </w:p>
    <w:p w14:paraId="0000004A"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By the relevant Reporting Documents Date, the Supplier will provide to the Authority properly completed versions of each Reporting Document in such format required by the Authority.</w:t>
      </w:r>
    </w:p>
    <w:p w14:paraId="0000004B"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Supplier shall provide such other additional information in relation to, or connected with, this Framework Agreement or any Customer Contract (or the performance or failure to perform this Framework Agreement or any Customer Contract, as the case may be) as the Authority shall request from time to time.</w:t>
      </w:r>
    </w:p>
    <w:p w14:paraId="0000004C" w14:textId="77777777" w:rsidR="000A6361" w:rsidRDefault="00885CA6">
      <w:pPr>
        <w:numPr>
          <w:ilvl w:val="2"/>
          <w:numId w:val="1"/>
        </w:numPr>
        <w:spacing w:after="240" w:line="360" w:lineRule="auto"/>
      </w:pPr>
      <w:r>
        <w:t xml:space="preserve">The Supplier shall provide to the Authority details of all Ancillary Services (including the scope of work and date of completion of the service) in respect of which the Supplier has submitted an invoice to a Customer during a Month no later than 7th of the following Month. This submission shall be made through the Authority’s on-line system which, at the date hereof, is RMIS, or any such successor or replacement </w:t>
      </w:r>
      <w:r>
        <w:lastRenderedPageBreak/>
        <w:t>system notified to the Supplier by the Authority from time to time. Where no such Ancillary Services have been subject to invoicing during a Month, the Supplier shall make a nil submission through such online system.</w:t>
      </w:r>
    </w:p>
    <w:p w14:paraId="0000004D"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Supplier shall agree to any changes in the frequency or content of the reporting against KPIs requested by the Authority. If the Parties disagree then the Authority’s view shall prevail.</w:t>
      </w:r>
    </w:p>
    <w:p w14:paraId="0000004E" w14:textId="77777777" w:rsidR="000A6361" w:rsidRDefault="00885CA6">
      <w:pPr>
        <w:keepNext/>
        <w:numPr>
          <w:ilvl w:val="1"/>
          <w:numId w:val="1"/>
        </w:numPr>
        <w:pBdr>
          <w:top w:val="nil"/>
          <w:left w:val="nil"/>
          <w:bottom w:val="nil"/>
          <w:right w:val="nil"/>
          <w:between w:val="nil"/>
        </w:pBdr>
        <w:spacing w:after="240" w:line="360" w:lineRule="auto"/>
        <w:ind w:left="851" w:hanging="851"/>
      </w:pPr>
      <w:r>
        <w:rPr>
          <w:b/>
          <w:color w:val="000000"/>
        </w:rPr>
        <w:t>EFFICIENCY AND DEVELOPMENT OF KPIS</w:t>
      </w:r>
    </w:p>
    <w:p w14:paraId="0000004F"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Supplier shall cooperate in good faith with the Authority to develop and seek to agree efficiency tracking performance measures for this Framework Agreement which, when developed, will become part of the Reporting Documents. These measures shall include: </w:t>
      </w:r>
    </w:p>
    <w:p w14:paraId="00000050"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tracking reductions in product volumes and product costs, in order to demonstrate that Contracted Customers are consuming less and buying more smartly; and</w:t>
      </w:r>
    </w:p>
    <w:p w14:paraId="00000051"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developing additional KPIs to ensure that this Framework Agreement supports the emerging target operating model across central government (particularly in line with centralised sourcing and category management, procurement delivery centres and payment processing systems and shared service centres).</w:t>
      </w:r>
    </w:p>
    <w:p w14:paraId="00000052"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Authority may, by notice in writing to the Supplier and acting reasonably, amend the KPIs from time to time where necessary properly to reflect changes in the Services or industry practice. This is provided that such changes may be made only to the extent that they do not materially increase cost or risk for the Supplier when compared to the KPIs as at the date hereof.</w:t>
      </w:r>
    </w:p>
    <w:p w14:paraId="00000053"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Authority may publish details of the Supplier’s compliance (or non-compliance) with the KPIs.</w:t>
      </w:r>
    </w:p>
    <w:p w14:paraId="00000054" w14:textId="77777777" w:rsidR="000A6361" w:rsidRDefault="00885CA6">
      <w:pPr>
        <w:keepNext/>
        <w:numPr>
          <w:ilvl w:val="1"/>
          <w:numId w:val="1"/>
        </w:numPr>
        <w:pBdr>
          <w:top w:val="nil"/>
          <w:left w:val="nil"/>
          <w:bottom w:val="nil"/>
          <w:right w:val="nil"/>
          <w:between w:val="nil"/>
        </w:pBdr>
        <w:spacing w:after="240" w:line="360" w:lineRule="auto"/>
        <w:ind w:left="851" w:hanging="851"/>
      </w:pPr>
      <w:r>
        <w:rPr>
          <w:b/>
          <w:color w:val="000000"/>
        </w:rPr>
        <w:t>CUSTOMER WELCOME PACK</w:t>
      </w:r>
    </w:p>
    <w:p w14:paraId="00000055"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Supplier shall, within three (3) Months of the Commencement Date:</w:t>
      </w:r>
    </w:p>
    <w:p w14:paraId="00000056"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produce a Customer Welcome Pack in both PDF and printed formats; and</w:t>
      </w:r>
    </w:p>
    <w:p w14:paraId="00000057"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lastRenderedPageBreak/>
        <w:t>provide the Customer Welcome Pack to the Authority for Approval in accordance with Paragraph 6.3.</w:t>
      </w:r>
    </w:p>
    <w:p w14:paraId="00000058"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Customer Welcome Pack shall include as a minimum the following information: </w:t>
      </w:r>
    </w:p>
    <w:p w14:paraId="00000059"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the name and contact details of the Customer’s dedicated service contact;</w:t>
      </w:r>
    </w:p>
    <w:p w14:paraId="0000005A"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the Supplier's key contact details (including the details of the Framework Manager and Customer Service Team);</w:t>
      </w:r>
    </w:p>
    <w:p w14:paraId="0000005B"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process descriptions; </w:t>
      </w:r>
    </w:p>
    <w:p w14:paraId="0000005C"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Supplier and Customer responsibilities; </w:t>
      </w:r>
    </w:p>
    <w:p w14:paraId="0000005D"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details of all Gas Products and Ancillary Services (including indicative fees and charges and any service levels) provided by the Supplier under this Framework Agreement;</w:t>
      </w:r>
    </w:p>
    <w:p w14:paraId="0000005E"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shared Authority and Supplier activities and initiatives;</w:t>
      </w:r>
    </w:p>
    <w:p w14:paraId="0000005F"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processes and obligations around Customer Contract renewal; </w:t>
      </w:r>
    </w:p>
    <w:p w14:paraId="00000060"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additional appropriate products and services to help the Customer understand energy, simplify their administration and save energy – based on segment characteristics (including indicative fees and charges as relevant);</w:t>
      </w:r>
    </w:p>
    <w:p w14:paraId="00000061"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account maintenance forms – Direct Debit, VAT declaration, change of tenancy etc;</w:t>
      </w:r>
    </w:p>
    <w:p w14:paraId="00000062"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appropriate user guides; and</w:t>
      </w:r>
    </w:p>
    <w:p w14:paraId="00000063"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invitations to any forthcoming events.</w:t>
      </w:r>
    </w:p>
    <w:p w14:paraId="00000064"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Authority shall review the Customer Welcome Pack provided by the Supplier in accordance with Paragraph 6.1.2 and the Supplier shall make such changes to the Customer Welcome Pack as the Authority reasonably requires. As soon as reasonably possible after the completion of the Authority’s review of the Customer Welcome Pack and in any event prior to the First Supply Start Date, the Supplier shall provide each Existing Customer with a copy of the Customer Welcome Pack (as Approved and amended by the Supplier pursuant to this Paragraph 6.3). </w:t>
      </w:r>
    </w:p>
    <w:p w14:paraId="00000065"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lastRenderedPageBreak/>
        <w:t xml:space="preserve">The Supplier shall, as soon as reasonably possible after being notified by the Authority that a Customer has executed a Customer Access Agreement and in any event prior to the Earliest Supply Start Date for a Contracted Customer, provide such Customer with a copy of the Customer Welcome Pack (as Approved and amended by the Supplier pursuant to Paragraph 6.3). </w:t>
      </w:r>
    </w:p>
    <w:p w14:paraId="00000066"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Once published, the Customer Welcome Pack will be reviewed by the Supplier and the Authority on a half-yearly basis to understand where improvements can be made. This will include feedback captured from Customers as to the effectiveness of the pack and how it might be enhanced.  </w:t>
      </w:r>
    </w:p>
    <w:p w14:paraId="00000067"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Supplier will provide Customers with access to the Customer Welcome Pack online, which includes easy-to-follow online help guides explaining the Supplier processes. </w:t>
      </w:r>
    </w:p>
    <w:p w14:paraId="00000068" w14:textId="77777777" w:rsidR="000A6361" w:rsidRDefault="00885CA6">
      <w:pPr>
        <w:keepNext/>
        <w:numPr>
          <w:ilvl w:val="1"/>
          <w:numId w:val="1"/>
        </w:numPr>
        <w:pBdr>
          <w:top w:val="nil"/>
          <w:left w:val="nil"/>
          <w:bottom w:val="nil"/>
          <w:right w:val="nil"/>
          <w:between w:val="nil"/>
        </w:pBdr>
        <w:spacing w:after="240" w:line="360" w:lineRule="auto"/>
        <w:ind w:left="851" w:hanging="851"/>
      </w:pPr>
      <w:r>
        <w:rPr>
          <w:b/>
          <w:color w:val="000000"/>
        </w:rPr>
        <w:t>MARKETING SERVICES</w:t>
      </w:r>
    </w:p>
    <w:p w14:paraId="00000069"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Supplier shall, as requested by the Authority from time to time and without prejudice to the provisions of the Supplier Action Plan:</w:t>
      </w:r>
    </w:p>
    <w:p w14:paraId="0000006A"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support marketing events held by the Authority for the Customers, including providing relevant speakers where appropriate; </w:t>
      </w:r>
    </w:p>
    <w:p w14:paraId="0000006B"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host educational workshops for Customers and/or potential Customers including in relation to changes in Laws or Industry Documents; </w:t>
      </w:r>
    </w:p>
    <w:p w14:paraId="0000006C" w14:textId="0998F9C3" w:rsidR="000A6361" w:rsidRDefault="00885CA6">
      <w:pPr>
        <w:numPr>
          <w:ilvl w:val="3"/>
          <w:numId w:val="1"/>
        </w:numPr>
        <w:spacing w:after="230" w:line="360" w:lineRule="auto"/>
        <w:rPr>
          <w:color w:val="00B0F0"/>
        </w:rPr>
      </w:pPr>
      <w:bookmarkStart w:id="2" w:name="_meukdy" w:colFirst="0" w:colLast="0"/>
      <w:bookmarkEnd w:id="2"/>
      <w:r>
        <w:rPr>
          <w:highlight w:val="white"/>
        </w:rPr>
        <w:t xml:space="preserve">provide the Authority and/or the Customers with a daily </w:t>
      </w:r>
      <w:r w:rsidR="00D83697">
        <w:rPr>
          <w:highlight w:val="white"/>
        </w:rPr>
        <w:t>gas</w:t>
      </w:r>
      <w:r>
        <w:rPr>
          <w:highlight w:val="white"/>
        </w:rPr>
        <w:t xml:space="preserve"> update report, in such form and content as the Authority may reasonably require;</w:t>
      </w:r>
      <w:bookmarkStart w:id="3" w:name="_GoBack"/>
      <w:bookmarkEnd w:id="3"/>
    </w:p>
    <w:p w14:paraId="0000006D"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contribute (monthly) to market reports and newsletters in a manner reasonably required by the Authority;</w:t>
      </w:r>
    </w:p>
    <w:p w14:paraId="0000006E"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contribute to webinars and e-learning tools as reasonably required by the Authority;</w:t>
      </w:r>
    </w:p>
    <w:p w14:paraId="0000006F"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produce and publish relevant Customer case studies;</w:t>
      </w:r>
    </w:p>
    <w:p w14:paraId="00000070"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maintain an area on the Supplier’s web portal which is dedicated to the Customers; and</w:t>
      </w:r>
    </w:p>
    <w:p w14:paraId="00000071"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annually, undertake: </w:t>
      </w:r>
    </w:p>
    <w:p w14:paraId="00000072" w14:textId="77777777" w:rsidR="000A6361" w:rsidRDefault="00885CA6">
      <w:pPr>
        <w:numPr>
          <w:ilvl w:val="4"/>
          <w:numId w:val="1"/>
        </w:numPr>
        <w:pBdr>
          <w:top w:val="nil"/>
          <w:left w:val="nil"/>
          <w:bottom w:val="nil"/>
          <w:right w:val="nil"/>
          <w:between w:val="nil"/>
        </w:pBdr>
        <w:spacing w:after="240" w:line="360" w:lineRule="auto"/>
      </w:pPr>
      <w:r>
        <w:rPr>
          <w:color w:val="000000"/>
        </w:rPr>
        <w:lastRenderedPageBreak/>
        <w:t>no fewer than 4 regional workshops/seminars for the benefit of Customers and Prospective Customers; and</w:t>
      </w:r>
    </w:p>
    <w:p w14:paraId="00000073" w14:textId="77777777" w:rsidR="000A6361" w:rsidRDefault="00885CA6">
      <w:pPr>
        <w:numPr>
          <w:ilvl w:val="4"/>
          <w:numId w:val="1"/>
        </w:numPr>
        <w:pBdr>
          <w:top w:val="nil"/>
          <w:left w:val="nil"/>
          <w:bottom w:val="nil"/>
          <w:right w:val="nil"/>
          <w:between w:val="nil"/>
        </w:pBdr>
        <w:spacing w:after="240" w:line="360" w:lineRule="auto"/>
        <w:rPr>
          <w:color w:val="000000"/>
        </w:rPr>
      </w:pPr>
      <w:r>
        <w:rPr>
          <w:color w:val="000000"/>
        </w:rPr>
        <w:t xml:space="preserve">“Industry Knowledge” training sessions for Customers, Prospective Customer and the Authority, </w:t>
      </w:r>
    </w:p>
    <w:p w14:paraId="00000074" w14:textId="77777777" w:rsidR="000A6361" w:rsidRDefault="00885CA6">
      <w:pPr>
        <w:pBdr>
          <w:top w:val="nil"/>
          <w:left w:val="nil"/>
          <w:bottom w:val="nil"/>
          <w:right w:val="nil"/>
          <w:between w:val="nil"/>
        </w:pBdr>
        <w:spacing w:after="240" w:line="360" w:lineRule="auto"/>
        <w:ind w:left="1701" w:hanging="1701"/>
        <w:rPr>
          <w:color w:val="000000"/>
        </w:rPr>
      </w:pPr>
      <w:r>
        <w:rPr>
          <w:color w:val="000000"/>
        </w:rPr>
        <w:t>(“</w:t>
      </w:r>
      <w:r>
        <w:rPr>
          <w:b/>
          <w:color w:val="000000"/>
        </w:rPr>
        <w:t>Marketing Services</w:t>
      </w:r>
      <w:r>
        <w:rPr>
          <w:color w:val="000000"/>
        </w:rPr>
        <w:t>”).</w:t>
      </w:r>
    </w:p>
    <w:p w14:paraId="00000075"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Parties shall, each acting reasonably, seek to agree whether the Marketing Services shall be co-branded to include the Authority’s logo as well as the Supplier’s. If the Parties disagree then the Authority’s view shall prevail.</w:t>
      </w:r>
    </w:p>
    <w:p w14:paraId="00000076" w14:textId="77777777" w:rsidR="000A6361" w:rsidRDefault="000A6361">
      <w:pPr>
        <w:keepNext/>
        <w:pBdr>
          <w:top w:val="nil"/>
          <w:left w:val="nil"/>
          <w:bottom w:val="nil"/>
          <w:right w:val="nil"/>
          <w:between w:val="nil"/>
        </w:pBdr>
        <w:spacing w:after="240" w:line="360" w:lineRule="auto"/>
        <w:ind w:left="1004"/>
      </w:pPr>
    </w:p>
    <w:p w14:paraId="00000077" w14:textId="77777777" w:rsidR="000A6361" w:rsidRDefault="00885CA6">
      <w:pPr>
        <w:keepNext/>
        <w:numPr>
          <w:ilvl w:val="1"/>
          <w:numId w:val="1"/>
        </w:numPr>
        <w:pBdr>
          <w:top w:val="nil"/>
          <w:left w:val="nil"/>
          <w:bottom w:val="nil"/>
          <w:right w:val="nil"/>
          <w:between w:val="nil"/>
        </w:pBdr>
        <w:spacing w:after="240" w:line="360" w:lineRule="auto"/>
        <w:ind w:left="851" w:hanging="851"/>
      </w:pPr>
      <w:r>
        <w:rPr>
          <w:b/>
          <w:color w:val="000000"/>
        </w:rPr>
        <w:t>CUSTOMER SATISFACTION</w:t>
      </w:r>
    </w:p>
    <w:p w14:paraId="00000078" w14:textId="3E4C23A1" w:rsidR="000A6361" w:rsidRDefault="00C803D6" w:rsidP="00C803D6">
      <w:pPr>
        <w:pBdr>
          <w:top w:val="nil"/>
          <w:left w:val="nil"/>
          <w:bottom w:val="nil"/>
          <w:right w:val="nil"/>
          <w:between w:val="nil"/>
        </w:pBdr>
        <w:spacing w:after="240" w:line="360" w:lineRule="auto"/>
        <w:ind w:left="851" w:hanging="131"/>
        <w:rPr>
          <w:color w:val="000000"/>
        </w:rPr>
      </w:pPr>
      <w:r>
        <w:rPr>
          <w:color w:val="000000"/>
        </w:rPr>
        <w:t xml:space="preserve">  </w:t>
      </w:r>
      <w:r w:rsidR="00885CA6">
        <w:rPr>
          <w:color w:val="000000"/>
        </w:rPr>
        <w:t>To the extent that the Partnering Services identify dissatisfaction with the Supplier’s performance of the Services or Ancillary Services which are not Complaints or Queries, the Supplier shall use all reasonable endeavours to resolve to the Authority’s and Customer’s satisfaction the cause of the dissatisfaction as soon as is reasonably practicable.</w:t>
      </w:r>
    </w:p>
    <w:p w14:paraId="00000079" w14:textId="77777777" w:rsidR="000A6361" w:rsidRDefault="000A6361">
      <w:pPr>
        <w:widowControl w:val="0"/>
        <w:pBdr>
          <w:top w:val="nil"/>
          <w:left w:val="nil"/>
          <w:bottom w:val="nil"/>
          <w:right w:val="nil"/>
          <w:between w:val="nil"/>
        </w:pBdr>
        <w:spacing w:line="276" w:lineRule="auto"/>
        <w:jc w:val="left"/>
        <w:rPr>
          <w:color w:val="000000"/>
        </w:rPr>
        <w:sectPr w:rsidR="000A6361">
          <w:type w:val="continuous"/>
          <w:pgSz w:w="11906" w:h="16838"/>
          <w:pgMar w:top="1440" w:right="1440" w:bottom="1440" w:left="1440" w:header="709" w:footer="709" w:gutter="0"/>
          <w:cols w:space="720"/>
        </w:sectPr>
      </w:pPr>
      <w:bookmarkStart w:id="4" w:name="_1fob9te" w:colFirst="0" w:colLast="0"/>
      <w:bookmarkEnd w:id="4"/>
    </w:p>
    <w:p w14:paraId="0000007A" w14:textId="77777777" w:rsidR="000A6361" w:rsidRDefault="00885CA6">
      <w:pPr>
        <w:pBdr>
          <w:top w:val="nil"/>
          <w:left w:val="nil"/>
          <w:bottom w:val="nil"/>
          <w:right w:val="nil"/>
          <w:between w:val="nil"/>
        </w:pBdr>
        <w:tabs>
          <w:tab w:val="left" w:pos="1785"/>
        </w:tabs>
        <w:spacing w:after="240"/>
        <w:ind w:left="567" w:hanging="567"/>
        <w:rPr>
          <w:color w:val="000000"/>
        </w:rPr>
      </w:pPr>
      <w:bookmarkStart w:id="5" w:name="_3znysh7" w:colFirst="0" w:colLast="0"/>
      <w:bookmarkEnd w:id="5"/>
      <w:r>
        <w:rPr>
          <w:color w:val="000000"/>
        </w:rPr>
        <w:tab/>
      </w:r>
    </w:p>
    <w:sectPr w:rsidR="000A6361">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B2337" w14:textId="77777777" w:rsidR="00D506C8" w:rsidRDefault="00D506C8">
      <w:r>
        <w:separator/>
      </w:r>
    </w:p>
  </w:endnote>
  <w:endnote w:type="continuationSeparator" w:id="0">
    <w:p w14:paraId="64DD8FCF" w14:textId="77777777" w:rsidR="00D506C8" w:rsidRDefault="00D50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E" w14:textId="77777777" w:rsidR="000A6361" w:rsidRDefault="00885CA6">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D83697">
      <w:rPr>
        <w:noProof/>
        <w:color w:val="000000"/>
      </w:rPr>
      <w:t>9</w:t>
    </w:r>
    <w:r>
      <w:rPr>
        <w:color w:val="000000"/>
      </w:rPr>
      <w:fldChar w:fldCharType="end"/>
    </w:r>
  </w:p>
  <w:p w14:paraId="0000007F" w14:textId="77777777" w:rsidR="000A6361" w:rsidRDefault="000A6361">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3A381" w14:textId="77777777" w:rsidR="00D506C8" w:rsidRDefault="00D506C8">
      <w:r>
        <w:separator/>
      </w:r>
    </w:p>
  </w:footnote>
  <w:footnote w:type="continuationSeparator" w:id="0">
    <w:p w14:paraId="30CF74D2" w14:textId="77777777" w:rsidR="00D506C8" w:rsidRDefault="00D506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B" w14:textId="77777777" w:rsidR="000A6361" w:rsidRDefault="00885CA6">
    <w:pPr>
      <w:pBdr>
        <w:bottom w:val="single" w:sz="6" w:space="1" w:color="000000"/>
      </w:pBdr>
      <w:jc w:val="center"/>
    </w:pPr>
    <w:r>
      <w:t>FRAMEWORK AGREEMENT FOR THE SUPPLY ENERGY AND ANCILLARY SERVICES</w:t>
    </w:r>
  </w:p>
  <w:p w14:paraId="0000007C" w14:textId="77777777" w:rsidR="000A6361" w:rsidRDefault="000A6361">
    <w:pPr>
      <w:pBdr>
        <w:bottom w:val="single" w:sz="6" w:space="1" w:color="000000"/>
      </w:pBdr>
      <w:jc w:val="center"/>
    </w:pPr>
  </w:p>
  <w:p w14:paraId="0000007D" w14:textId="77777777" w:rsidR="000A6361" w:rsidRDefault="00885CA6">
    <w:pPr>
      <w:pBdr>
        <w:bottom w:val="single" w:sz="6" w:space="1" w:color="000000"/>
      </w:pBdr>
      <w:jc w:val="right"/>
    </w:pPr>
    <w:r>
      <w:t>Lot 3 Gas – Schedule 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0" w14:textId="77777777" w:rsidR="000A6361" w:rsidRDefault="00885CA6">
    <w:pPr>
      <w:pBdr>
        <w:bottom w:val="single" w:sz="6" w:space="1" w:color="000000"/>
      </w:pBdr>
      <w:jc w:val="center"/>
    </w:pPr>
    <w:r>
      <w:t>FRAMEWORK AGREEMENT FOR THE SUPPLY ENERGY AND ANCILLARY SERVICES</w:t>
    </w:r>
  </w:p>
  <w:p w14:paraId="00000081" w14:textId="77777777" w:rsidR="000A6361" w:rsidRDefault="000A6361">
    <w:pPr>
      <w:pBdr>
        <w:bottom w:val="single" w:sz="6" w:space="1" w:color="000000"/>
      </w:pBd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D6525"/>
    <w:multiLevelType w:val="multilevel"/>
    <w:tmpl w:val="51C8F590"/>
    <w:lvl w:ilvl="0">
      <w:start w:val="6"/>
      <w:numFmt w:val="decimal"/>
      <w:lvlText w:val="Schedule %1 - "/>
      <w:lvlJc w:val="left"/>
      <w:pPr>
        <w:ind w:left="0" w:firstLine="0"/>
      </w:pPr>
      <w:rPr>
        <w:smallCaps/>
      </w:rPr>
    </w:lvl>
    <w:lvl w:ilvl="1">
      <w:start w:val="1"/>
      <w:numFmt w:val="decimal"/>
      <w:lvlText w:val="%2"/>
      <w:lvlJc w:val="left"/>
      <w:pPr>
        <w:ind w:left="1004" w:hanging="720"/>
      </w:pPr>
    </w:lvl>
    <w:lvl w:ilvl="2">
      <w:start w:val="1"/>
      <w:numFmt w:val="decimal"/>
      <w:lvlText w:val="%2.%3"/>
      <w:lvlJc w:val="left"/>
      <w:pPr>
        <w:ind w:left="720" w:hanging="720"/>
      </w:pPr>
      <w:rPr>
        <w:b w:val="0"/>
      </w:rPr>
    </w:lvl>
    <w:lvl w:ilvl="3">
      <w:start w:val="1"/>
      <w:numFmt w:val="decimal"/>
      <w:lvlText w:val="%2.%3.%4"/>
      <w:lvlJc w:val="left"/>
      <w:pPr>
        <w:ind w:left="1713" w:hanging="719"/>
      </w:pPr>
      <w:rPr>
        <w:color w:val="auto"/>
      </w:rPr>
    </w:lvl>
    <w:lvl w:ilvl="4">
      <w:start w:val="1"/>
      <w:numFmt w:val="lowerLetter"/>
      <w:lvlText w:val="(%5)"/>
      <w:lvlJc w:val="left"/>
      <w:pPr>
        <w:ind w:left="2880" w:hanging="720"/>
      </w:pPr>
    </w:lvl>
    <w:lvl w:ilvl="5">
      <w:start w:val="1"/>
      <w:numFmt w:val="lowerRoman"/>
      <w:lvlText w:val="(%6)"/>
      <w:lvlJc w:val="left"/>
      <w:pPr>
        <w:ind w:left="3600" w:hanging="720"/>
      </w:pPr>
    </w:lvl>
    <w:lvl w:ilvl="6">
      <w:start w:val="1"/>
      <w:numFmt w:val="decimal"/>
      <w:lvlText w:val=""/>
      <w:lvlJc w:val="left"/>
      <w:pPr>
        <w:ind w:left="5957" w:hanging="851"/>
      </w:pPr>
    </w:lvl>
    <w:lvl w:ilvl="7">
      <w:start w:val="1"/>
      <w:numFmt w:val="decimal"/>
      <w:lvlText w:val=""/>
      <w:lvlJc w:val="left"/>
      <w:pPr>
        <w:ind w:left="6808" w:hanging="851"/>
      </w:pPr>
    </w:lvl>
    <w:lvl w:ilvl="8">
      <w:start w:val="1"/>
      <w:numFmt w:val="decimal"/>
      <w:lvlText w:val=""/>
      <w:lvlJc w:val="left"/>
      <w:pPr>
        <w:ind w:left="7659" w:hanging="851"/>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361"/>
    <w:rsid w:val="000A6361"/>
    <w:rsid w:val="004C7C49"/>
    <w:rsid w:val="00610387"/>
    <w:rsid w:val="00885CA6"/>
    <w:rsid w:val="009D6217"/>
    <w:rsid w:val="00C803D6"/>
    <w:rsid w:val="00CA3537"/>
    <w:rsid w:val="00CE20B0"/>
    <w:rsid w:val="00D506C8"/>
    <w:rsid w:val="00D83697"/>
    <w:rsid w:val="00E313DB"/>
    <w:rsid w:val="00E534A4"/>
    <w:rsid w:val="00F105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4128FF-9B75-4299-945B-71A5558F5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after="240" w:line="360" w:lineRule="auto"/>
      <w:outlineLvl w:val="0"/>
    </w:pPr>
    <w:rPr>
      <w:b/>
      <w:u w:val="single"/>
    </w:rPr>
  </w:style>
  <w:style w:type="paragraph" w:styleId="Heading2">
    <w:name w:val="heading 2"/>
    <w:basedOn w:val="Normal"/>
    <w:next w:val="Normal"/>
    <w:pPr>
      <w:keepNext/>
      <w:keepLines/>
      <w:spacing w:after="240" w:line="360" w:lineRule="auto"/>
      <w:outlineLvl w:val="1"/>
    </w:pPr>
    <w:rPr>
      <w:b/>
    </w:rPr>
  </w:style>
  <w:style w:type="paragraph" w:styleId="Heading3">
    <w:name w:val="heading 3"/>
    <w:basedOn w:val="Normal"/>
    <w:next w:val="Normal"/>
    <w:pPr>
      <w:keepNext/>
      <w:keepLines/>
      <w:spacing w:before="200" w:line="360" w:lineRule="auto"/>
      <w:outlineLvl w:val="2"/>
    </w:pPr>
    <w:rPr>
      <w:rFonts w:ascii="Trebuchet MS" w:eastAsia="Trebuchet MS" w:hAnsi="Trebuchet MS" w:cs="Trebuchet MS"/>
      <w:b/>
    </w:rPr>
  </w:style>
  <w:style w:type="paragraph" w:styleId="Heading4">
    <w:name w:val="heading 4"/>
    <w:basedOn w:val="Normal"/>
    <w:next w:val="Normal"/>
    <w:pPr>
      <w:spacing w:after="240" w:line="360" w:lineRule="auto"/>
      <w:outlineLvl w:val="3"/>
    </w:pPr>
  </w:style>
  <w:style w:type="paragraph" w:styleId="Heading5">
    <w:name w:val="heading 5"/>
    <w:basedOn w:val="Normal"/>
    <w:next w:val="Normal"/>
    <w:pPr>
      <w:spacing w:after="240" w:line="360" w:lineRule="auto"/>
      <w:outlineLvl w:val="4"/>
    </w:pPr>
  </w:style>
  <w:style w:type="paragraph" w:styleId="Heading6">
    <w:name w:val="heading 6"/>
    <w:basedOn w:val="Normal"/>
    <w:next w:val="Normal"/>
    <w:pPr>
      <w:keepNext/>
      <w:keepLines/>
      <w:spacing w:before="200" w:line="360" w:lineRule="auto"/>
      <w:outlineLvl w:val="5"/>
    </w:pPr>
    <w:rPr>
      <w:rFonts w:ascii="Trebuchet MS" w:eastAsia="Trebuchet MS" w:hAnsi="Trebuchet MS" w:cs="Trebuchet M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885CA6"/>
    <w:rPr>
      <w:sz w:val="16"/>
      <w:szCs w:val="16"/>
    </w:rPr>
  </w:style>
  <w:style w:type="paragraph" w:styleId="CommentText">
    <w:name w:val="annotation text"/>
    <w:basedOn w:val="Normal"/>
    <w:link w:val="CommentTextChar"/>
    <w:uiPriority w:val="99"/>
    <w:semiHidden/>
    <w:unhideWhenUsed/>
    <w:rsid w:val="00885CA6"/>
    <w:rPr>
      <w:sz w:val="20"/>
      <w:szCs w:val="20"/>
    </w:rPr>
  </w:style>
  <w:style w:type="character" w:customStyle="1" w:styleId="CommentTextChar">
    <w:name w:val="Comment Text Char"/>
    <w:basedOn w:val="DefaultParagraphFont"/>
    <w:link w:val="CommentText"/>
    <w:uiPriority w:val="99"/>
    <w:semiHidden/>
    <w:rsid w:val="00885CA6"/>
    <w:rPr>
      <w:sz w:val="20"/>
      <w:szCs w:val="20"/>
    </w:rPr>
  </w:style>
  <w:style w:type="paragraph" w:styleId="CommentSubject">
    <w:name w:val="annotation subject"/>
    <w:basedOn w:val="CommentText"/>
    <w:next w:val="CommentText"/>
    <w:link w:val="CommentSubjectChar"/>
    <w:uiPriority w:val="99"/>
    <w:semiHidden/>
    <w:unhideWhenUsed/>
    <w:rsid w:val="00885CA6"/>
    <w:rPr>
      <w:b/>
      <w:bCs/>
    </w:rPr>
  </w:style>
  <w:style w:type="character" w:customStyle="1" w:styleId="CommentSubjectChar">
    <w:name w:val="Comment Subject Char"/>
    <w:basedOn w:val="CommentTextChar"/>
    <w:link w:val="CommentSubject"/>
    <w:uiPriority w:val="99"/>
    <w:semiHidden/>
    <w:rsid w:val="00885CA6"/>
    <w:rPr>
      <w:b/>
      <w:bCs/>
      <w:sz w:val="20"/>
      <w:szCs w:val="20"/>
    </w:rPr>
  </w:style>
  <w:style w:type="paragraph" w:styleId="BalloonText">
    <w:name w:val="Balloon Text"/>
    <w:basedOn w:val="Normal"/>
    <w:link w:val="BalloonTextChar"/>
    <w:uiPriority w:val="99"/>
    <w:semiHidden/>
    <w:unhideWhenUsed/>
    <w:rsid w:val="00885C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5C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2452</Words>
  <Characters>13982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Eversheds LLP</Company>
  <LinksUpToDate>false</LinksUpToDate>
  <CharactersWithSpaces>16402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Jarvis, Eleanor</dc:creator>
  <cp:lastModifiedBy>Philippa Hutchins</cp:lastModifiedBy>
  <cp:revision>2</cp:revision>
  <dcterms:created xsi:type="dcterms:W3CDTF">2019-04-25T10:59:00Z</dcterms:created>
  <dcterms:modified xsi:type="dcterms:W3CDTF">2019-04-25T10:59:00Z</dcterms:modified>
</cp:coreProperties>
</file>